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D38C" w14:textId="0F46A684" w:rsidR="00091E73" w:rsidRPr="00091E73" w:rsidRDefault="00091E73" w:rsidP="00091E73">
      <w:pPr>
        <w:ind w:firstLine="0"/>
        <w:rPr>
          <w:rFonts w:asciiTheme="minorHAnsi" w:hAnsiTheme="minorHAnsi" w:cstheme="minorHAnsi"/>
          <w:b/>
          <w:bCs/>
          <w:color w:val="050505"/>
          <w:sz w:val="28"/>
          <w:szCs w:val="28"/>
          <w:shd w:val="clear" w:color="auto" w:fill="FFFFFF"/>
        </w:rPr>
      </w:pPr>
      <w:r w:rsidRPr="00091E73">
        <w:rPr>
          <w:rFonts w:asciiTheme="minorHAnsi" w:hAnsiTheme="minorHAnsi" w:cstheme="minorHAnsi"/>
          <w:b/>
          <w:bCs/>
          <w:color w:val="050505"/>
          <w:sz w:val="28"/>
          <w:szCs w:val="28"/>
          <w:shd w:val="clear" w:color="auto" w:fill="FFFFFF"/>
        </w:rPr>
        <w:t>DANIELA LUCANGELI: BIOGRAFIA</w:t>
      </w:r>
    </w:p>
    <w:p w14:paraId="246EC7BF" w14:textId="77777777" w:rsidR="00091E73" w:rsidRDefault="00091E73" w:rsidP="00091E73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</w:p>
    <w:p w14:paraId="64A765B0" w14:textId="7E33790D" w:rsidR="005B5DCF" w:rsidRPr="00091E73" w:rsidRDefault="00091E73" w:rsidP="00091E73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 w:rsidRPr="002B27B9">
        <w:rPr>
          <w:rFonts w:asciiTheme="minorHAnsi" w:hAnsiTheme="minorHAnsi" w:cstheme="minorHAnsi"/>
          <w:color w:val="050505"/>
          <w:szCs w:val="24"/>
          <w:shd w:val="clear" w:color="auto" w:fill="FFFFFF"/>
        </w:rPr>
        <w:t>Daniela Lucangeli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è </w:t>
      </w:r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Professoressa Ordinaria in Psicologia dell'Educazione e dello Sviluppo 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>all’Università di Padova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. È membro di </w:t>
      </w:r>
      <w:r w:rsidRPr="005B40DF">
        <w:rPr>
          <w:rFonts w:asciiTheme="minorHAnsi" w:hAnsiTheme="minorHAnsi" w:cstheme="minorHAnsi"/>
          <w:color w:val="050505"/>
          <w:szCs w:val="24"/>
          <w:shd w:val="clear" w:color="auto" w:fill="FFFFFF"/>
        </w:rPr>
        <w:t>associazioni scientifiche nazionali e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d</w:t>
      </w:r>
      <w:r w:rsidRPr="005B40DF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internazionali, tra cui </w:t>
      </w:r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l’Accademia Mondiale delle Scienze Learning </w:t>
      </w:r>
      <w:proofErr w:type="spellStart"/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Disabilities</w:t>
      </w:r>
      <w:proofErr w:type="spellEnd"/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. È inoltre </w:t>
      </w:r>
      <w:r w:rsidRPr="002B27B9">
        <w:rPr>
          <w:rFonts w:asciiTheme="minorHAnsi" w:hAnsiTheme="minorHAnsi" w:cstheme="minorHAnsi"/>
          <w:color w:val="050505"/>
          <w:szCs w:val="24"/>
          <w:shd w:val="clear" w:color="auto" w:fill="FFFFFF"/>
        </w:rPr>
        <w:t>presidente di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</w:t>
      </w:r>
      <w:proofErr w:type="spellStart"/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Mind</w:t>
      </w:r>
      <w:proofErr w:type="spellEnd"/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4 </w:t>
      </w:r>
      <w:proofErr w:type="spellStart"/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Children</w:t>
      </w:r>
      <w:proofErr w:type="spellEnd"/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, 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s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>pin-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o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>ff dell’Università degli studi di Padova che sostiene la ricaduta della ricerca scientifica in azioni a servizio del potenziale umano attraverso la sperimentazione, la divulgazione, la consulenza e la formazione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.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Lucangeli è anche </w:t>
      </w:r>
      <w:r w:rsidRPr="002B27B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presidente Nazionale CNIS (</w:t>
      </w:r>
      <w:r w:rsidRPr="003F221E">
        <w:rPr>
          <w:rFonts w:asciiTheme="minorHAnsi" w:hAnsiTheme="minorHAnsi" w:cstheme="minorHAnsi"/>
          <w:color w:val="050505"/>
          <w:szCs w:val="24"/>
          <w:shd w:val="clear" w:color="auto" w:fill="FFFFFF"/>
        </w:rPr>
        <w:t>Associazione per il Coordinamento Nazionale degli Insegnanti Specializzati).</w:t>
      </w:r>
    </w:p>
    <w:sectPr w:rsidR="005B5DCF" w:rsidRPr="00091E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E73"/>
    <w:rsid w:val="00091E73"/>
    <w:rsid w:val="00537B2F"/>
    <w:rsid w:val="005B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35340B"/>
  <w15:chartTrackingRefBased/>
  <w15:docId w15:val="{25B3D78E-C237-424C-AB77-A4FB3E73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1E73"/>
    <w:pPr>
      <w:ind w:firstLine="284"/>
      <w:jc w:val="both"/>
    </w:pPr>
    <w:rPr>
      <w:rFonts w:ascii="Times New Roman" w:eastAsia="Times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2024-03-26T10:56:00Z</dcterms:created>
  <dcterms:modified xsi:type="dcterms:W3CDTF">2024-03-26T10:56:00Z</dcterms:modified>
</cp:coreProperties>
</file>